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9A0D4A4" wp14:editId="2A0A94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F0286">
            <w:pPr>
              <w:rPr>
                <w:rFonts w:ascii="Arial" w:hAnsi="Arial"/>
              </w:rPr>
            </w:pPr>
            <w:r>
              <w:t>Community Organization: Creating Sustainable Communities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F0286">
            <w:pPr>
              <w:rPr>
                <w:rFonts w:ascii="Arial" w:hAnsi="Arial"/>
              </w:rPr>
            </w:pPr>
            <w:r>
              <w:rPr>
                <w:rFonts w:ascii="Arial" w:hAnsi="Arial"/>
              </w:rPr>
              <w:t>SSW300</w:t>
            </w:r>
          </w:p>
          <w:p w:rsidR="00BC0B07" w:rsidRPr="00F1598C" w:rsidRDefault="00FF0286">
            <w:pPr>
              <w:rPr>
                <w:rFonts w:ascii="Arial" w:hAnsi="Arial"/>
              </w:rPr>
            </w:pPr>
            <w:r>
              <w:rPr>
                <w:rFonts w:ascii="Arial" w:hAnsi="Arial"/>
              </w:rPr>
              <w:t>SSW0300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F0286">
            <w:pPr>
              <w:rPr>
                <w:rFonts w:ascii="Arial" w:hAnsi="Arial"/>
              </w:rPr>
            </w:pPr>
            <w:r>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F0286">
            <w:pPr>
              <w:rPr>
                <w:rFonts w:ascii="Arial" w:hAnsi="Arial"/>
              </w:rPr>
            </w:pPr>
            <w:r>
              <w:rPr>
                <w:rFonts w:ascii="Arial" w:hAnsi="Arial"/>
              </w:rPr>
              <w:t>Judi Gough/SSW Faculty</w:t>
            </w:r>
          </w:p>
          <w:p w:rsidR="00757B48" w:rsidRPr="00F1598C" w:rsidRDefault="00DF67C3">
            <w:pPr>
              <w:rPr>
                <w:rFonts w:ascii="Arial" w:hAnsi="Arial"/>
              </w:rPr>
            </w:pPr>
            <w:r>
              <w:rPr>
                <w:rFonts w:ascii="Arial" w:hAnsi="Arial"/>
              </w:rPr>
              <w:t>Paula Naylor</w:t>
            </w:r>
            <w:r w:rsidR="00BC0B07">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904E87">
              <w:rPr>
                <w:rFonts w:ascii="Arial" w:hAnsi="Arial"/>
              </w:rPr>
              <w:t>4</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904E87">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0286" w:rsidP="00DC66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DF67C3" w:rsidRDefault="00DF67C3" w:rsidP="00994B52">
            <w:pPr>
              <w:pStyle w:val="Heading2"/>
              <w:rPr>
                <w:rFonts w:ascii="Arial" w:hAnsi="Arial"/>
                <w:lang w:val="en-US"/>
              </w:rPr>
            </w:pPr>
            <w:r w:rsidRPr="00DF67C3">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EF2B17" wp14:editId="5C550D9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3</w:t>
            </w:r>
          </w:p>
        </w:tc>
      </w:tr>
      <w:tr w:rsidR="00D1300B" w:rsidRPr="00F1598C" w:rsidTr="00BC0B07">
        <w:trPr>
          <w:cantSplit/>
          <w:trHeight w:val="656"/>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F0286">
            <w:pPr>
              <w:rPr>
                <w:rFonts w:ascii="Arial" w:hAnsi="Arial"/>
              </w:rPr>
            </w:pPr>
            <w:r>
              <w:rPr>
                <w:rFonts w:ascii="Arial" w:hAnsi="Arial"/>
              </w:rPr>
              <w:t>SSW105, SSW121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ED22C4">
              <w:rPr>
                <w:rFonts w:ascii="Arial" w:hAnsi="Arial" w:cs="Arial"/>
              </w:rPr>
              <w:t>2015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F67C3">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w:t>
            </w:r>
            <w:r w:rsidR="00DF67C3">
              <w:rPr>
                <w:rFonts w:ascii="Arial" w:hAnsi="Arial" w:cs="Arial"/>
                <w:b w:val="0"/>
                <w:i/>
                <w:lang w:val="en-US"/>
              </w:rPr>
              <w:t>,</w:t>
            </w:r>
            <w:r>
              <w:rPr>
                <w:rFonts w:ascii="Arial" w:hAnsi="Arial" w:cs="Arial"/>
                <w:b w:val="0"/>
                <w:i/>
                <w:lang w:val="en-US"/>
              </w:rPr>
              <w:t xml:space="preserve"> Interdisciplinary Studies</w:t>
            </w:r>
            <w:r w:rsidR="00DF67C3">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DF67C3">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690568" w:rsidRDefault="00690568" w:rsidP="00BC0B07">
      <w:pPr>
        <w:rPr>
          <w:b/>
        </w:rPr>
      </w:pPr>
    </w:p>
    <w:p w:rsidR="00BC0B07" w:rsidRDefault="00BC0B07" w:rsidP="00BC0B07"/>
    <w:p w:rsidR="00FF0286" w:rsidRDefault="00FF0286" w:rsidP="00FF0286">
      <w:r>
        <w:t>I.</w:t>
      </w:r>
      <w:r>
        <w:tab/>
        <w:t>COURSE DESCRIPTION:</w:t>
      </w:r>
    </w:p>
    <w:p w:rsidR="00FF0286" w:rsidRDefault="00FF0286" w:rsidP="00FF0286"/>
    <w:p w:rsidR="00FF0286" w:rsidRDefault="00FF0286" w:rsidP="00FF0286">
      <w:r>
        <w:t xml:space="preserve">With assistance from a learning specialist, CICE students will be introduced to community development practice approaches.  CICE students will develop basic skills in effective community assessments, mobilizing community resiliency and experience with community capacity strategies that promote social change. A basic level of engagement in project based work is expected. </w:t>
      </w:r>
    </w:p>
    <w:p w:rsidR="00FF0286" w:rsidRDefault="00FF0286" w:rsidP="00FF0286"/>
    <w:p w:rsidR="00FF0286" w:rsidRDefault="00FF0286" w:rsidP="00FF0286"/>
    <w:p w:rsidR="00FF0286" w:rsidRDefault="00FF0286" w:rsidP="00FF0286"/>
    <w:p w:rsidR="00FF0286" w:rsidRDefault="00FF0286" w:rsidP="00FF0286">
      <w:r>
        <w:t>II.</w:t>
      </w:r>
      <w:r>
        <w:tab/>
        <w:t>LEARNING OUTCOMES AND ELEMENTS OF THE PERFORMANCE:</w:t>
      </w:r>
    </w:p>
    <w:p w:rsidR="00FF0286" w:rsidRDefault="00FF0286" w:rsidP="00FF0286"/>
    <w:p w:rsidR="00FF0286" w:rsidRDefault="00FF0286" w:rsidP="00FF0286">
      <w:r>
        <w:t>Upon successful completion of this course, the CICE student, with the assistance of a Learning Specialist will demonstrate a basic ability to:</w:t>
      </w:r>
    </w:p>
    <w:p w:rsidR="00FF0286" w:rsidRDefault="00FF0286" w:rsidP="00FF0286"/>
    <w:p w:rsidR="00FF0286" w:rsidRDefault="00FF0286" w:rsidP="00FF0286">
      <w:r>
        <w:t xml:space="preserve">1.  Demonstrate a basic understanding of the concept of community. </w:t>
      </w:r>
    </w:p>
    <w:p w:rsidR="00FF0286" w:rsidRDefault="00FF0286" w:rsidP="00FF0286"/>
    <w:p w:rsidR="00FF0286" w:rsidRDefault="00FF0286" w:rsidP="00FF0286">
      <w:r>
        <w:t>Potential Elements of the Performance:</w:t>
      </w:r>
    </w:p>
    <w:p w:rsidR="00FF0286" w:rsidRDefault="00FF0286" w:rsidP="00FF0286"/>
    <w:p w:rsidR="00FF0286" w:rsidRDefault="00FF0286" w:rsidP="00FF0286">
      <w:r>
        <w:t>•</w:t>
      </w:r>
      <w:r>
        <w:tab/>
        <w:t>Students will identify and discuss various definitions and concepts of ‘community’</w:t>
      </w:r>
    </w:p>
    <w:p w:rsidR="00FF0286" w:rsidRDefault="00FF0286" w:rsidP="00FF0286">
      <w:r>
        <w:t>•</w:t>
      </w:r>
      <w:r>
        <w:tab/>
        <w:t>Students will understand and apply the importance of community in the lives of individuals and families</w:t>
      </w:r>
    </w:p>
    <w:p w:rsidR="00FF0286" w:rsidRDefault="00FF0286" w:rsidP="00FF0286">
      <w:r>
        <w:t>•</w:t>
      </w:r>
      <w:r>
        <w:tab/>
        <w:t>Students will identify and discuss the influence of social determinants related to healthy communities</w:t>
      </w:r>
    </w:p>
    <w:p w:rsidR="00FF0286" w:rsidRDefault="00FF0286" w:rsidP="00FF0286">
      <w:r>
        <w:t>•</w:t>
      </w:r>
      <w:r>
        <w:tab/>
        <w:t>Students will understand and discuss basic community characteristics</w:t>
      </w:r>
    </w:p>
    <w:p w:rsidR="00FF0286" w:rsidRDefault="00FF0286" w:rsidP="00FF0286">
      <w:r>
        <w:t>•</w:t>
      </w:r>
      <w:r>
        <w:tab/>
        <w:t>Students will gain knowledge of community organizations and factors related to how they respond to community needs</w:t>
      </w:r>
    </w:p>
    <w:p w:rsidR="00FF0286" w:rsidRDefault="00FF0286" w:rsidP="00FF0286">
      <w:r>
        <w:t>•</w:t>
      </w:r>
      <w:r>
        <w:tab/>
        <w:t xml:space="preserve">Students will integrate their personal experience of community into a theoretical understanding </w:t>
      </w:r>
    </w:p>
    <w:p w:rsidR="00FF0286" w:rsidRDefault="00FF0286" w:rsidP="00FF0286"/>
    <w:p w:rsidR="00FF0286" w:rsidRDefault="00FF0286" w:rsidP="00FF0286"/>
    <w:p w:rsidR="00FF0286" w:rsidRDefault="00FF0286" w:rsidP="00FF0286">
      <w:r>
        <w:t xml:space="preserve">2.  Recognize diverse needs and experiences of communities, individuals, groups and </w:t>
      </w:r>
    </w:p>
    <w:p w:rsidR="00FF0286" w:rsidRDefault="00FF0286" w:rsidP="00FF0286">
      <w:r>
        <w:t xml:space="preserve">     families to promote accessible and responsive programs and services with          assistance from a learning specialist</w:t>
      </w:r>
    </w:p>
    <w:p w:rsidR="00FF0286" w:rsidRDefault="00FF0286" w:rsidP="00FF0286"/>
    <w:p w:rsidR="00FF0286" w:rsidRDefault="00FF0286" w:rsidP="00FF0286">
      <w:r>
        <w:t>Potential Elements of the Performance:</w:t>
      </w:r>
    </w:p>
    <w:p w:rsidR="00FF0286" w:rsidRDefault="00FF0286" w:rsidP="00FF0286"/>
    <w:p w:rsidR="00FF0286" w:rsidRDefault="00FF0286" w:rsidP="00FF0286">
      <w:r>
        <w:t>•</w:t>
      </w:r>
      <w:r>
        <w:tab/>
        <w:t xml:space="preserve">Students will develop effective helping relationships that incorporate the interrelationships of variables such as culture, ethnicity, age, ability, developmental stage, race, religion, gender, sexual orientation, social and economic class, and family structure </w:t>
      </w:r>
    </w:p>
    <w:p w:rsidR="00FF0286" w:rsidRDefault="00FF0286" w:rsidP="00FF0286">
      <w:r>
        <w:t>•</w:t>
      </w:r>
      <w:r>
        <w:tab/>
        <w:t>Students will apply a basic understanding of how social determinants influence human development and behaviour and shapes community</w:t>
      </w:r>
    </w:p>
    <w:p w:rsidR="00FF0286" w:rsidRDefault="00FF0286" w:rsidP="00FF0286">
      <w:r>
        <w:lastRenderedPageBreak/>
        <w:t>•</w:t>
      </w:r>
      <w:r>
        <w:tab/>
        <w:t>Students will recognize the history, culture, traditions, norms and values of individuals and their communities to promote the development of responsive programs and policies</w:t>
      </w:r>
    </w:p>
    <w:p w:rsidR="00FF0286" w:rsidRDefault="00FF0286" w:rsidP="00FF0286">
      <w:r>
        <w:t>•</w:t>
      </w:r>
      <w:r>
        <w:tab/>
        <w:t xml:space="preserve">Students will understand and apply at a basic level what the concept of antioppression means as it relates to communities. </w:t>
      </w:r>
    </w:p>
    <w:p w:rsidR="00FF0286" w:rsidRDefault="00FF0286" w:rsidP="00FF0286">
      <w:r>
        <w:t>•</w:t>
      </w:r>
      <w:r>
        <w:tab/>
        <w:t>Students will employ tools and processes that engage the student in reflective practice and critical thinking</w:t>
      </w:r>
    </w:p>
    <w:p w:rsidR="00FF0286" w:rsidRDefault="00FF0286" w:rsidP="00FF0286"/>
    <w:p w:rsidR="00FF0286" w:rsidRDefault="00FF0286" w:rsidP="00FF0286">
      <w:r>
        <w:t>3. Demonstrate a basic understanding of community change</w:t>
      </w:r>
    </w:p>
    <w:p w:rsidR="00FF0286" w:rsidRDefault="00FF0286" w:rsidP="00FF0286">
      <w:r>
        <w:t xml:space="preserve"> </w:t>
      </w:r>
    </w:p>
    <w:p w:rsidR="00FF0286" w:rsidRDefault="00FF0286" w:rsidP="00FF0286">
      <w:r>
        <w:t>Potential Elements of the Performance:</w:t>
      </w:r>
    </w:p>
    <w:p w:rsidR="00FF0286" w:rsidRDefault="00FF0286" w:rsidP="00FF0286"/>
    <w:p w:rsidR="00FF0286" w:rsidRDefault="00FF0286" w:rsidP="00FF0286">
      <w:r>
        <w:t>•</w:t>
      </w:r>
      <w:r>
        <w:tab/>
        <w:t>Students will demonstrate knowledge of community practice principles</w:t>
      </w:r>
    </w:p>
    <w:p w:rsidR="00FF0286" w:rsidRDefault="00FF0286" w:rsidP="00FF0286">
      <w:r>
        <w:t>•</w:t>
      </w:r>
      <w:r>
        <w:tab/>
        <w:t>Students will express understanding of forms of capital and how these relate to communities</w:t>
      </w:r>
    </w:p>
    <w:p w:rsidR="00FF0286" w:rsidRDefault="00FF0286" w:rsidP="00FF0286">
      <w:r>
        <w:t>•</w:t>
      </w:r>
      <w:r>
        <w:tab/>
        <w:t>Students will understand and apply theoretical frameworks for community practice</w:t>
      </w:r>
    </w:p>
    <w:p w:rsidR="00FF0286" w:rsidRDefault="00FF0286" w:rsidP="00FF0286">
      <w:r>
        <w:t>•</w:t>
      </w:r>
      <w:r>
        <w:tab/>
        <w:t>Students will apply  social work values and ethics in the process of community change</w:t>
      </w:r>
    </w:p>
    <w:p w:rsidR="00FF0286" w:rsidRDefault="00FF0286" w:rsidP="00FF0286">
      <w:r>
        <w:t>•</w:t>
      </w:r>
      <w:r>
        <w:tab/>
        <w:t>Students will reframe the concept of a social work ‘client’ as applied to working with communities</w:t>
      </w:r>
    </w:p>
    <w:p w:rsidR="00FF0286" w:rsidRDefault="00FF0286" w:rsidP="00FF0286"/>
    <w:p w:rsidR="00FF0286" w:rsidRDefault="00FF0286" w:rsidP="00FF0286">
      <w:r>
        <w:t>4. Demonstrate a basic ability to assess, plan and deliver change strategies that promote    social and economic justice with the assistance of a learning specialist</w:t>
      </w:r>
    </w:p>
    <w:p w:rsidR="00FF0286" w:rsidRDefault="00FF0286" w:rsidP="00FF0286"/>
    <w:p w:rsidR="00FF0286" w:rsidRDefault="00FF0286" w:rsidP="00FF0286">
      <w:r>
        <w:t>Potential Elements of the Performance:</w:t>
      </w:r>
    </w:p>
    <w:p w:rsidR="00FF0286" w:rsidRDefault="00FF0286" w:rsidP="00FF0286"/>
    <w:p w:rsidR="00FF0286" w:rsidRDefault="00FF0286" w:rsidP="00FF0286">
      <w:r>
        <w:t>•</w:t>
      </w:r>
      <w:r>
        <w:tab/>
        <w:t xml:space="preserve">Students will  be aware of appropriate tools in assessment and community building </w:t>
      </w:r>
    </w:p>
    <w:p w:rsidR="00FF0286" w:rsidRDefault="00FF0286" w:rsidP="00FF0286">
      <w:r>
        <w:t>•</w:t>
      </w:r>
      <w:r>
        <w:tab/>
        <w:t>Students will recognize and affirm natural support systems and networks within communities and how to mobilize to initiate positive change</w:t>
      </w:r>
    </w:p>
    <w:p w:rsidR="00FF0286" w:rsidRDefault="00FF0286" w:rsidP="00FF0286">
      <w:r>
        <w:t>•</w:t>
      </w:r>
      <w:r>
        <w:tab/>
        <w:t>Students will demonstrate engagement and team leadership skills (micro and mezzo level) with the assistance of a learning specialist</w:t>
      </w:r>
    </w:p>
    <w:p w:rsidR="00FF0286" w:rsidRDefault="00FF0286" w:rsidP="00FF0286">
      <w:r>
        <w:t>•</w:t>
      </w:r>
      <w:r>
        <w:tab/>
        <w:t>Students will demonstrate basic meeting skills (agendas, group facilitation, verbal and written communication and documentation, presentation skills, etc.)</w:t>
      </w:r>
    </w:p>
    <w:p w:rsidR="00FF0286" w:rsidRDefault="00FF0286" w:rsidP="00FF0286">
      <w:r>
        <w:t>•</w:t>
      </w:r>
      <w:r>
        <w:tab/>
        <w:t xml:space="preserve">Student will demonstrate basic evaluation skills </w:t>
      </w:r>
    </w:p>
    <w:p w:rsidR="00FF0286" w:rsidRDefault="00FF0286" w:rsidP="00FF0286">
      <w:r>
        <w:t>•</w:t>
      </w:r>
      <w:r>
        <w:tab/>
        <w:t>Students will develop basic abilities to challenge oppression and discrimination</w:t>
      </w:r>
    </w:p>
    <w:p w:rsidR="00FF0286" w:rsidRDefault="00FF0286" w:rsidP="00FF0286">
      <w:r>
        <w:t>•</w:t>
      </w:r>
      <w:r>
        <w:tab/>
        <w:t>Students will incorporate the OCSWSSW Code of Ethics and Standards of Practice into their work within communities at a basic level</w:t>
      </w:r>
    </w:p>
    <w:p w:rsidR="00FF0286" w:rsidRDefault="00FF0286" w:rsidP="00FF0286"/>
    <w:p w:rsidR="00FF0286" w:rsidRDefault="00FF0286" w:rsidP="00FF0286"/>
    <w:p w:rsidR="00FF0286" w:rsidRDefault="00FF0286" w:rsidP="00FF0286">
      <w:r>
        <w:t>III.</w:t>
      </w:r>
      <w:r>
        <w:tab/>
        <w:t>TOPICS:</w:t>
      </w:r>
    </w:p>
    <w:p w:rsidR="00FF0286" w:rsidRDefault="00FF0286" w:rsidP="00FF0286">
      <w:r>
        <w:t>•</w:t>
      </w:r>
      <w:r>
        <w:tab/>
        <w:t xml:space="preserve">Understanding community </w:t>
      </w:r>
    </w:p>
    <w:p w:rsidR="00FF0286" w:rsidRDefault="00FF0286" w:rsidP="00FF0286">
      <w:r>
        <w:t>•</w:t>
      </w:r>
      <w:r>
        <w:tab/>
        <w:t>Frameworks for understanding community dynamics</w:t>
      </w:r>
    </w:p>
    <w:p w:rsidR="00FF0286" w:rsidRDefault="00FF0286" w:rsidP="00FF0286">
      <w:r>
        <w:t>•</w:t>
      </w:r>
      <w:r>
        <w:tab/>
        <w:t>Relating community change to agency work and professional practice</w:t>
      </w:r>
    </w:p>
    <w:p w:rsidR="00FF0286" w:rsidRDefault="00FF0286" w:rsidP="00FF0286">
      <w:r>
        <w:lastRenderedPageBreak/>
        <w:t>•</w:t>
      </w:r>
      <w:r>
        <w:tab/>
        <w:t>Understanding power and the responsible use of power</w:t>
      </w:r>
    </w:p>
    <w:p w:rsidR="00FF0286" w:rsidRDefault="00FF0286" w:rsidP="00FF0286">
      <w:r>
        <w:t>•</w:t>
      </w:r>
      <w:r>
        <w:tab/>
        <w:t>Community assessment and planning</w:t>
      </w:r>
    </w:p>
    <w:p w:rsidR="00FF0286" w:rsidRDefault="00FF0286" w:rsidP="00FF0286">
      <w:r>
        <w:t>•</w:t>
      </w:r>
      <w:r>
        <w:tab/>
        <w:t>Facilitating a productive planning process, setting goals</w:t>
      </w:r>
    </w:p>
    <w:p w:rsidR="00FF0286" w:rsidRDefault="00FF0286" w:rsidP="00FF0286">
      <w:r>
        <w:t>•</w:t>
      </w:r>
      <w:r>
        <w:tab/>
        <w:t>Community change strategies and mobilizing resources</w:t>
      </w:r>
    </w:p>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r>
        <w:t>IV.</w:t>
      </w:r>
      <w:r>
        <w:tab/>
        <w:t>REQUIRED RESOURCES/TEXTS/MATERIALS:</w:t>
      </w:r>
    </w:p>
    <w:p w:rsidR="00FF0286" w:rsidRDefault="00FF0286" w:rsidP="00FF0286"/>
    <w:p w:rsidR="00FF0286" w:rsidRDefault="00FF0286" w:rsidP="00FF0286">
      <w:r>
        <w:t xml:space="preserve">Parada, H., Barnoff, L., Moffatt, K., &amp; Homan, M. (2011). Promoting community change: </w:t>
      </w:r>
    </w:p>
    <w:p w:rsidR="00FF0286" w:rsidRDefault="00FF0286" w:rsidP="00FF0286"/>
    <w:p w:rsidR="00FF0286" w:rsidRDefault="00FF0286" w:rsidP="00FF0286">
      <w:r>
        <w:tab/>
        <w:t xml:space="preserve">Making it happen in the real world, First Canadian Edition. Toronto, ON: Nelson </w:t>
      </w:r>
    </w:p>
    <w:p w:rsidR="00FF0286" w:rsidRDefault="00FF0286" w:rsidP="00FF0286"/>
    <w:p w:rsidR="00FF0286" w:rsidRDefault="00FF0286" w:rsidP="00FF0286">
      <w:r>
        <w:t>Education.</w:t>
      </w:r>
    </w:p>
    <w:p w:rsidR="00FF0286" w:rsidRDefault="00FF0286" w:rsidP="00FF0286"/>
    <w:p w:rsidR="00FF0286" w:rsidRDefault="00FF0286" w:rsidP="00FF0286"/>
    <w:p w:rsidR="00FF0286" w:rsidRDefault="00FF0286" w:rsidP="00FF0286">
      <w:r>
        <w:t xml:space="preserve">Students will also be expected to use other resources as assigned. These will include but may not be limited to the following online resources: </w:t>
      </w:r>
    </w:p>
    <w:p w:rsidR="00FF0286" w:rsidRDefault="00FF0286" w:rsidP="00FF0286"/>
    <w:p w:rsidR="00FF0286" w:rsidRDefault="00FF0286" w:rsidP="00FF0286">
      <w:r>
        <w:t xml:space="preserve">Ontario Healthy Communities Coalition available at  http://www.ohcc-ccso.ca/, and </w:t>
      </w:r>
    </w:p>
    <w:p w:rsidR="00FF0286" w:rsidRDefault="00FF0286" w:rsidP="00FF0286"/>
    <w:p w:rsidR="00FF0286" w:rsidRDefault="00FF0286" w:rsidP="00FF0286">
      <w:r>
        <w:t>The Community Toolbox, available at http://ctb.ku.edu/en/default.aspx</w:t>
      </w:r>
    </w:p>
    <w:p w:rsidR="00FF0286" w:rsidRDefault="00FF0286" w:rsidP="00FF0286"/>
    <w:p w:rsidR="00FF0286" w:rsidRDefault="00FF0286" w:rsidP="00FF0286"/>
    <w:p w:rsidR="00FF0286" w:rsidRDefault="00FF0286" w:rsidP="00FF0286">
      <w:r>
        <w:t>V.</w:t>
      </w:r>
      <w:r>
        <w:tab/>
        <w:t xml:space="preserve">EVALUATION PROCESS/GRADING SYSTEM: Further details will be provided in the addendum and posted on LMS. </w:t>
      </w:r>
    </w:p>
    <w:p w:rsidR="00FF0286" w:rsidRDefault="00FF0286" w:rsidP="00FF0286">
      <w:r>
        <w:t>(breakdown of tests/assignments and their weights relative to calculating the final grade for the course)</w:t>
      </w:r>
    </w:p>
    <w:p w:rsidR="00FF0286" w:rsidRDefault="00FF0286" w:rsidP="00FF0286"/>
    <w:p w:rsidR="00FF0286" w:rsidRDefault="00FF0286" w:rsidP="00FF0286">
      <w:r>
        <w:t>Tests/Quizzes/Exams</w:t>
      </w:r>
      <w:r>
        <w:tab/>
      </w:r>
      <w:r>
        <w:tab/>
      </w:r>
      <w:r>
        <w:tab/>
      </w:r>
      <w:r>
        <w:tab/>
        <w:t>25%</w:t>
      </w:r>
    </w:p>
    <w:p w:rsidR="00FF0286" w:rsidRDefault="00FF0286" w:rsidP="00FF0286">
      <w:r>
        <w:t>Community knowledge assignment</w:t>
      </w:r>
      <w:r>
        <w:tab/>
      </w:r>
      <w:r>
        <w:tab/>
        <w:t>15%</w:t>
      </w:r>
    </w:p>
    <w:p w:rsidR="00FF0286" w:rsidRDefault="00FF0286" w:rsidP="00FF0286">
      <w:r>
        <w:t>Community Project</w:t>
      </w:r>
      <w:r>
        <w:tab/>
      </w:r>
      <w:r>
        <w:tab/>
      </w:r>
      <w:r>
        <w:tab/>
      </w:r>
      <w:r>
        <w:tab/>
      </w:r>
      <w:r>
        <w:tab/>
        <w:t>30%</w:t>
      </w:r>
      <w:r>
        <w:tab/>
      </w:r>
      <w:r>
        <w:tab/>
      </w:r>
      <w:r>
        <w:tab/>
      </w:r>
    </w:p>
    <w:p w:rsidR="00FF0286" w:rsidRDefault="00FF0286" w:rsidP="00FF0286">
      <w:r>
        <w:t xml:space="preserve">What do you know assignment      </w:t>
      </w:r>
      <w:r>
        <w:tab/>
      </w:r>
      <w:r>
        <w:tab/>
        <w:t>15%</w:t>
      </w:r>
    </w:p>
    <w:p w:rsidR="00FF0286" w:rsidRDefault="00FF0286" w:rsidP="00FF0286">
      <w:r>
        <w:t>Personal and Professional development            15%</w:t>
      </w:r>
    </w:p>
    <w:p w:rsidR="00FF0286" w:rsidRDefault="00FF0286" w:rsidP="00FF0286">
      <w:r>
        <w:tab/>
      </w:r>
      <w:r>
        <w:tab/>
      </w:r>
      <w:r>
        <w:tab/>
      </w:r>
      <w:r>
        <w:tab/>
      </w:r>
      <w:r>
        <w:tab/>
      </w:r>
    </w:p>
    <w:p w:rsidR="00FF0286" w:rsidRDefault="00FF0286" w:rsidP="00FF0286"/>
    <w:p w:rsidR="00FF0286" w:rsidRDefault="00FF0286" w:rsidP="00FF0286">
      <w:r>
        <w:t xml:space="preserve">Tests/exams cannot be rewritten in order to obtain a higher grade.  An exam may be rescheduled, at the discretion of the instructor, for substantiated reasons. The instructor must be notified before the exam by phone or email of your inability to write the exam and the reason. You must make rescheduling arrangements as soon as is possible (within </w:t>
      </w:r>
      <w:r>
        <w:lastRenderedPageBreak/>
        <w:t>a few days) with me and the testing centre to write the exam. This cannot be done without instructor permission.</w:t>
      </w:r>
    </w:p>
    <w:p w:rsidR="00FF0286" w:rsidRDefault="00FF0286" w:rsidP="00FF0286"/>
    <w:p w:rsidR="00FF0286" w:rsidRDefault="00FF0286" w:rsidP="00FF0286">
      <w:r>
        <w:t xml:space="preserve">Marks may be provided for in-class activities and/or ‘pop’ tests. Students who are absent for unsubstantiated reasons for the classes where these occur cannot make up the marks. Students who have notified the instructor and have substantiated reasons for their absence may have the opportunity to make up the marks, at the instructor’s discretion. </w:t>
      </w:r>
    </w:p>
    <w:p w:rsidR="00FF0286" w:rsidRDefault="00FF0286" w:rsidP="00FF0286"/>
    <w:p w:rsidR="00FF0286" w:rsidRDefault="00FF0286" w:rsidP="00FF0286">
      <w:r>
        <w:t xml:space="preserve">Students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r>
        <w:t>ALL assignments are to be handed in on the due date and are to be word processed and stapled. Any late assignments will be penalized at 10% per day late. Assignments will not be accepted one week post due date unless previously negotiated with the instructor. You have the option of using a ‘late coupon’ for one assignment, one time only. This is available on the LMS course site.</w:t>
      </w:r>
    </w:p>
    <w:p w:rsidR="00FF0286" w:rsidRDefault="00FF0286" w:rsidP="00FF0286"/>
    <w:p w:rsidR="00FF0286" w:rsidRDefault="00FF0286" w:rsidP="00FF0286">
      <w:r>
        <w:t xml:space="preserve">If you are ill and cannot attend class when an assignment is due, you can email that assignment to me through LMS. This will be then be considered the submission date. A hard copy must follow for marking as soon as is possible and at maximum, within one week of the due date. </w:t>
      </w:r>
    </w:p>
    <w:p w:rsidR="00FF0286" w:rsidRDefault="00FF0286" w:rsidP="00FF0286"/>
    <w:p w:rsidR="00FF0286" w:rsidRDefault="00FF0286" w:rsidP="00FF0286">
      <w:r>
        <w:t>The following semester grades will be assigned to students:</w:t>
      </w:r>
    </w:p>
    <w:p w:rsidR="00FF0286" w:rsidRDefault="00FF0286" w:rsidP="00FF0286"/>
    <w:p w:rsidR="00FF0286" w:rsidRDefault="00FF0286" w:rsidP="00FF0286">
      <w:r>
        <w:tab/>
      </w:r>
      <w:r>
        <w:tab/>
      </w:r>
      <w:r>
        <w:tab/>
      </w:r>
      <w:r>
        <w:tab/>
      </w:r>
      <w:r>
        <w:tab/>
      </w:r>
    </w:p>
    <w:p w:rsidR="00FF0286" w:rsidRDefault="00FF0286" w:rsidP="00FF0286">
      <w:r>
        <w:t>Grade</w:t>
      </w:r>
      <w:r>
        <w:tab/>
        <w:t>Definition</w:t>
      </w:r>
      <w:r>
        <w:tab/>
        <w:t xml:space="preserve">Grade Point </w:t>
      </w:r>
    </w:p>
    <w:p w:rsidR="00FF0286" w:rsidRDefault="00FF0286" w:rsidP="00FF0286">
      <w:r>
        <w:t>Equivalent</w:t>
      </w:r>
    </w:p>
    <w:p w:rsidR="00FF0286" w:rsidRDefault="00FF0286" w:rsidP="00FF0286">
      <w:r>
        <w:t>A+</w:t>
      </w:r>
      <w:r>
        <w:tab/>
        <w:t>90 – 100%</w:t>
      </w:r>
      <w:r>
        <w:tab/>
        <w:t>4.00</w:t>
      </w:r>
    </w:p>
    <w:p w:rsidR="00FF0286" w:rsidRDefault="00FF0286" w:rsidP="00FF0286">
      <w:r>
        <w:t>A</w:t>
      </w:r>
      <w:r>
        <w:tab/>
        <w:t>80 – 89%</w:t>
      </w:r>
      <w:r>
        <w:tab/>
      </w:r>
    </w:p>
    <w:p w:rsidR="00FF0286" w:rsidRDefault="00FF0286" w:rsidP="00FF0286">
      <w:r>
        <w:t>B</w:t>
      </w:r>
      <w:r>
        <w:tab/>
        <w:t>70 - 79%</w:t>
      </w:r>
      <w:r>
        <w:tab/>
        <w:t>3.00</w:t>
      </w:r>
    </w:p>
    <w:p w:rsidR="00FF0286" w:rsidRDefault="00FF0286" w:rsidP="00FF0286">
      <w:r>
        <w:t>C</w:t>
      </w:r>
      <w:r>
        <w:tab/>
        <w:t>60 - 69%</w:t>
      </w:r>
      <w:r>
        <w:tab/>
        <w:t>2.00</w:t>
      </w:r>
    </w:p>
    <w:p w:rsidR="00FF0286" w:rsidRDefault="00FF0286" w:rsidP="00FF0286">
      <w:r>
        <w:t>D</w:t>
      </w:r>
      <w:r>
        <w:tab/>
        <w:t>50 – 59%</w:t>
      </w:r>
      <w:r>
        <w:tab/>
        <w:t>1.00</w:t>
      </w:r>
    </w:p>
    <w:p w:rsidR="00FF0286" w:rsidRDefault="00FF0286" w:rsidP="00FF0286">
      <w:r>
        <w:t>F (Fail)</w:t>
      </w:r>
      <w:r>
        <w:tab/>
        <w:t>49% and below</w:t>
      </w:r>
      <w:r>
        <w:tab/>
        <w:t>0.00</w:t>
      </w:r>
    </w:p>
    <w:p w:rsidR="00FF0286" w:rsidRDefault="00FF0286" w:rsidP="00FF0286">
      <w:r>
        <w:tab/>
      </w:r>
      <w:r>
        <w:tab/>
      </w:r>
    </w:p>
    <w:p w:rsidR="00FF0286" w:rsidRDefault="00FF0286" w:rsidP="00FF0286">
      <w:r>
        <w:t>CR (Credit)</w:t>
      </w:r>
      <w:r>
        <w:tab/>
        <w:t>Credit for diploma requirements has been awarded.</w:t>
      </w:r>
    </w:p>
    <w:p w:rsidR="00FF0286" w:rsidRDefault="00FF0286" w:rsidP="00FF0286">
      <w:r>
        <w:t>S</w:t>
      </w:r>
      <w:r>
        <w:tab/>
        <w:t>Satisfactory achievement in field /clinical placement or non-graded subject area.</w:t>
      </w:r>
    </w:p>
    <w:p w:rsidR="00FF0286" w:rsidRDefault="00FF0286" w:rsidP="00FF0286">
      <w:r>
        <w:t>U</w:t>
      </w:r>
      <w:r>
        <w:tab/>
        <w:t>Unsatisfactory achievement in field/clinical placement or non-graded subject area.</w:t>
      </w:r>
    </w:p>
    <w:p w:rsidR="00FF0286" w:rsidRDefault="00FF0286" w:rsidP="00FF0286">
      <w:r>
        <w:lastRenderedPageBreak/>
        <w:t>X</w:t>
      </w:r>
      <w:r>
        <w:tab/>
        <w:t>A temporary grade limited to situations with extenuating circumstances giving a student additional time to complete the requirements for a course.</w:t>
      </w:r>
    </w:p>
    <w:p w:rsidR="00FF0286" w:rsidRDefault="00FF0286" w:rsidP="00FF0286">
      <w:r>
        <w:t>NR</w:t>
      </w:r>
      <w:r>
        <w:tab/>
        <w:t xml:space="preserve">Grade not reported to Registrar's office.  </w:t>
      </w:r>
    </w:p>
    <w:p w:rsidR="00FF0286" w:rsidRDefault="00FF0286" w:rsidP="00FF0286">
      <w:r>
        <w:t>W</w:t>
      </w:r>
      <w:r>
        <w:tab/>
        <w:t>Student has withdrawn from the course without academic penalty.</w:t>
      </w:r>
    </w:p>
    <w:p w:rsidR="00FF0286" w:rsidRDefault="00FF0286" w:rsidP="00FF0286"/>
    <w:p w:rsidR="00FF0286" w:rsidRDefault="00FF0286" w:rsidP="00FF0286">
      <w:r>
        <w:t>NOTE:  Mid Term grades are provided in theory classes and clinical/field placement experiences. Students are notified that the midterm grade is an interim grade and is subject to change.</w:t>
      </w:r>
    </w:p>
    <w:p w:rsidR="00FF0286" w:rsidRDefault="00FF0286" w:rsidP="00FF0286"/>
    <w:p w:rsidR="00FF0286" w:rsidRDefault="00FF0286" w:rsidP="00FF0286">
      <w:r>
        <w:t>Student Success: College Practice Statement</w:t>
      </w:r>
    </w:p>
    <w:p w:rsidR="00FF0286" w:rsidRDefault="00FF0286" w:rsidP="00FF0286"/>
    <w:p w:rsidR="00FF0286" w:rsidRDefault="00FF0286" w:rsidP="00FF0286">
      <w: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r>
        <w:t xml:space="preserve">Student Success: SSW Professor Approach </w:t>
      </w:r>
    </w:p>
    <w:p w:rsidR="00FF0286" w:rsidRDefault="00FF0286" w:rsidP="00FF0286"/>
    <w:p w:rsidR="00FF0286" w:rsidRDefault="00FF0286" w:rsidP="00FF0286">
      <w: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FF0286" w:rsidRDefault="00FF0286" w:rsidP="00FF0286"/>
    <w:p w:rsidR="00FF0286" w:rsidRDefault="00FF0286" w:rsidP="00FF0286"/>
    <w:p w:rsidR="00FF0286" w:rsidRDefault="00FF0286" w:rsidP="00FF0286">
      <w:r>
        <w:t>VI.</w:t>
      </w:r>
      <w:r>
        <w:tab/>
        <w:t>SPECIAL NOTES:</w:t>
      </w:r>
    </w:p>
    <w:p w:rsidR="00FF0286" w:rsidRDefault="00FF0286" w:rsidP="00FF0286"/>
    <w:p w:rsidR="00FF0286" w:rsidRDefault="00FF0286" w:rsidP="00FF0286">
      <w:r>
        <w:t>Vocational Outcomes and essential employability skills</w:t>
      </w:r>
    </w:p>
    <w:p w:rsidR="00FF0286" w:rsidRDefault="00FF0286" w:rsidP="00FF0286"/>
    <w:p w:rsidR="00FF0286" w:rsidRDefault="00FF0286" w:rsidP="00FF0286">
      <w:r>
        <w:t xml:space="preserve">This course addresses the SSW vocational outcomes (#1, 2, 3, 5  and 9 ) related to </w:t>
      </w:r>
    </w:p>
    <w:p w:rsidR="00FF0286" w:rsidRDefault="00FF0286" w:rsidP="00FF0286"/>
    <w:p w:rsidR="00FF0286" w:rsidRDefault="00FF0286" w:rsidP="00FF0286">
      <w:r>
        <w:t>•</w:t>
      </w:r>
      <w:r>
        <w:tab/>
        <w:t>identification of micro, mezzo and macro level challenges and interventions,</w:t>
      </w:r>
    </w:p>
    <w:p w:rsidR="00FF0286" w:rsidRDefault="00FF0286" w:rsidP="00FF0286">
      <w:r>
        <w:t>•</w:t>
      </w:r>
      <w:r>
        <w:tab/>
        <w:t xml:space="preserve"> recognizing diversity and effective community responses,</w:t>
      </w:r>
    </w:p>
    <w:p w:rsidR="00FF0286" w:rsidRDefault="00FF0286" w:rsidP="00FF0286">
      <w:r>
        <w:t>•</w:t>
      </w:r>
      <w:r>
        <w:tab/>
        <w:t xml:space="preserve"> advocacy, and </w:t>
      </w:r>
    </w:p>
    <w:p w:rsidR="00FF0286" w:rsidRDefault="00FF0286" w:rsidP="00FF0286">
      <w:r>
        <w:t>•</w:t>
      </w:r>
      <w:r>
        <w:tab/>
        <w:t xml:space="preserve">promoting social justice, and identifying strengths, resources and challenges of </w:t>
      </w:r>
    </w:p>
    <w:p w:rsidR="00FF0286" w:rsidRDefault="00FF0286" w:rsidP="00FF0286">
      <w:r>
        <w:tab/>
        <w:t xml:space="preserve">individuals, families, groups and communities . </w:t>
      </w:r>
    </w:p>
    <w:p w:rsidR="00FF0286" w:rsidRDefault="00FF0286" w:rsidP="00FF0286"/>
    <w:p w:rsidR="00FF0286" w:rsidRDefault="00FF0286" w:rsidP="00FF0286">
      <w:r>
        <w:t xml:space="preserve">Additionally, the essential skills outcomes (#1, 2, 4, 5, 6, 7, 8, 10, 11, 12 and 13) regarding effective communication, critical thinking, information management, and interpersonal skill development are addressed. </w:t>
      </w:r>
    </w:p>
    <w:p w:rsidR="00FF0286" w:rsidRDefault="00FF0286" w:rsidP="00FF0286"/>
    <w:p w:rsidR="00FF0286" w:rsidRDefault="00FF0286" w:rsidP="00FF0286">
      <w:r>
        <w:t xml:space="preserve">The course is developed with consideration of the SSW Scope of Practice as articulated by the Ontario College of Social Workers and Social Service Workers. Specifically, the course addresses the following OCSWSSW Practice Principle: SW 6: The provision of services in organizing and/or mobilizing community members and/or other professionals in the promotion of social change ( OCSWSSW Code of Ethics and Standards of Practice Handbook, Second Edition, page 2.) </w:t>
      </w:r>
    </w:p>
    <w:p w:rsidR="00FF0286" w:rsidRDefault="00FF0286" w:rsidP="00FF0286"/>
    <w:p w:rsidR="00FF0286" w:rsidRDefault="00FF0286" w:rsidP="00FF0286">
      <w:r>
        <w:t>Attendance:</w:t>
      </w:r>
    </w:p>
    <w:p w:rsidR="00FF0286" w:rsidRDefault="00FF0286" w:rsidP="00FF0286">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F0286" w:rsidRDefault="00FF0286" w:rsidP="00FF0286"/>
    <w:p w:rsidR="00FF0286" w:rsidRDefault="00FF0286" w:rsidP="00FF0286">
      <w:r>
        <w:t xml:space="preserve">It is the departmental policy that once the classroom door has been closed, the learning process has begun.  Late arrivers are welcome to join the class after the break. </w:t>
      </w:r>
    </w:p>
    <w:p w:rsidR="00FF0286" w:rsidRDefault="00FF0286" w:rsidP="00FF0286"/>
    <w:p w:rsidR="00FF0286" w:rsidRDefault="00FF0286" w:rsidP="00FF0286">
      <w:r>
        <w:t>This class has a minimum attendance requirement of 70%. If more than 30% of class time is missed, the sanctions may include reduction of the final grade by one full grade and/or potential failure of the course.</w:t>
      </w:r>
    </w:p>
    <w:p w:rsidR="00FF0286" w:rsidRDefault="00FF0286" w:rsidP="00FF0286"/>
    <w:p w:rsidR="00FF0286" w:rsidRDefault="00FF0286" w:rsidP="00FF0286">
      <w:r>
        <w:t>This class is highly interactive. Students must be actively involved in the design and delivery of a class project, and class attendance for the planning of the activity is required.</w:t>
      </w:r>
    </w:p>
    <w:p w:rsidR="00FF0286" w:rsidRDefault="00FF0286" w:rsidP="00FF0286"/>
    <w:p w:rsidR="00FF0286" w:rsidRDefault="00FF0286" w:rsidP="00FF0286"/>
    <w:p w:rsidR="00FF0286" w:rsidRDefault="00FF0286" w:rsidP="00FF0286">
      <w:r>
        <w:t>Electronic Devices in the Classroom:</w:t>
      </w:r>
    </w:p>
    <w:p w:rsidR="00FF0286" w:rsidRDefault="00FF0286" w:rsidP="00FF0286"/>
    <w:p w:rsidR="00FF0286" w:rsidRDefault="00FF0286" w:rsidP="00FF0286">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FF0286" w:rsidRDefault="00FF0286" w:rsidP="00FF0286"/>
    <w:p w:rsidR="00FF0286" w:rsidRDefault="00FF0286" w:rsidP="00FF0286">
      <w:r>
        <w:t xml:space="preserve">Inappropriate use (as determined by the faculty ) of cellphones or laptops, in the classroom is not acceptable, and will be addressed by faculty. Sanctions may apply as determined by faculty in accordance with the Student Code of Conduct. </w:t>
      </w:r>
    </w:p>
    <w:p w:rsidR="00FF0286" w:rsidRDefault="00FF0286" w:rsidP="00FF0286"/>
    <w:p w:rsidR="00FF0286" w:rsidRDefault="00FF0286" w:rsidP="00FF0286">
      <w:r>
        <w:t>Communication:</w:t>
      </w:r>
    </w:p>
    <w:p w:rsidR="00FF0286" w:rsidRDefault="00FF0286" w:rsidP="00FF0286"/>
    <w:p w:rsidR="00FF0286" w:rsidRDefault="00FF0286" w:rsidP="00FF0286">
      <w:r>
        <w:t>LMS is the primary tool for ongoing communication between the instructor of the course and students.  This will be an especially important tool for students to use during this course. Students are expected to use LMS as their primary communication tool for class projects and contacts.</w:t>
      </w:r>
      <w:bookmarkStart w:id="0" w:name="_GoBack"/>
      <w:bookmarkEnd w:id="0"/>
    </w:p>
    <w:p w:rsidR="00FF0286" w:rsidRPr="000442DF" w:rsidRDefault="00FF0286" w:rsidP="00BC0B07"/>
    <w:p w:rsidR="00BC0B07" w:rsidRDefault="00BC0B07" w:rsidP="00BC0B07">
      <w:pPr>
        <w:rPr>
          <w:rFonts w:cs="Arial"/>
          <w:b/>
          <w:i/>
        </w:rPr>
      </w:pPr>
    </w:p>
    <w:p w:rsidR="00BC0B07" w:rsidRPr="00BC0B07" w:rsidRDefault="00BC0B07" w:rsidP="00BC0B07">
      <w:pPr>
        <w:rPr>
          <w:rFonts w:ascii="Arial" w:hAnsi="Arial"/>
          <w:szCs w:val="24"/>
        </w:rPr>
      </w:pPr>
      <w:r w:rsidRPr="00BC0B07">
        <w:rPr>
          <w:rFonts w:ascii="Arial" w:hAnsi="Arial"/>
          <w:szCs w:val="24"/>
          <w:lang w:val="en-CA"/>
        </w:rPr>
        <w:t xml:space="preserve">Addendum: </w:t>
      </w:r>
    </w:p>
    <w:p w:rsidR="00BC0B07" w:rsidRDefault="00BC0B07" w:rsidP="00BC0B07">
      <w:pPr>
        <w:rPr>
          <w:rFonts w:cs="Arial"/>
          <w:b/>
          <w:i/>
        </w:rPr>
      </w:pPr>
      <w:r w:rsidRPr="00BC0B07">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BC0B07" w:rsidRPr="000442DF" w:rsidRDefault="00BC0B07" w:rsidP="00BC0B07">
      <w:pPr>
        <w:rPr>
          <w:rFonts w:cs="Arial"/>
          <w:b/>
          <w:i/>
        </w:rPr>
      </w:pPr>
    </w:p>
    <w:p w:rsidR="00BC0B07" w:rsidRPr="000442DF" w:rsidRDefault="00BC0B07" w:rsidP="00BC0B07"/>
    <w:tbl>
      <w:tblPr>
        <w:tblW w:w="0" w:type="auto"/>
        <w:tblLayout w:type="fixed"/>
        <w:tblLook w:val="0000" w:firstRow="0" w:lastRow="0" w:firstColumn="0" w:lastColumn="0" w:noHBand="0" w:noVBand="0"/>
      </w:tblPr>
      <w:tblGrid>
        <w:gridCol w:w="675"/>
        <w:gridCol w:w="8181"/>
      </w:tblGrid>
      <w:tr w:rsidR="00BC0B07" w:rsidRPr="000442DF" w:rsidTr="004C7771">
        <w:trPr>
          <w:cantSplit/>
        </w:trPr>
        <w:tc>
          <w:tcPr>
            <w:tcW w:w="675" w:type="dxa"/>
          </w:tcPr>
          <w:p w:rsidR="00BC0B07" w:rsidRPr="000442DF" w:rsidRDefault="00BC0B07" w:rsidP="004C7771">
            <w:pPr>
              <w:rPr>
                <w:b/>
                <w:sz w:val="20"/>
              </w:rPr>
            </w:pPr>
            <w:r w:rsidRPr="000442DF">
              <w:rPr>
                <w:b/>
                <w:sz w:val="20"/>
              </w:rPr>
              <w:t>VIII.</w:t>
            </w:r>
          </w:p>
        </w:tc>
        <w:tc>
          <w:tcPr>
            <w:tcW w:w="8181" w:type="dxa"/>
          </w:tcPr>
          <w:p w:rsidR="00BC0B07" w:rsidRPr="000442DF" w:rsidRDefault="00BC0B07" w:rsidP="004C7771">
            <w:pPr>
              <w:rPr>
                <w:b/>
              </w:rPr>
            </w:pPr>
            <w:r w:rsidRPr="000442DF">
              <w:rPr>
                <w:b/>
              </w:rPr>
              <w:t>COURSE OUTLINE ADDENDUM:</w:t>
            </w:r>
          </w:p>
          <w:p w:rsidR="00BC0B07" w:rsidRPr="000442DF" w:rsidRDefault="00BC0B07" w:rsidP="004C7771">
            <w:pPr>
              <w:rPr>
                <w:b/>
              </w:rPr>
            </w:pPr>
          </w:p>
        </w:tc>
      </w:tr>
      <w:tr w:rsidR="00BC0B07" w:rsidRPr="00A70CE5" w:rsidTr="004C7771">
        <w:trPr>
          <w:cantSplit/>
        </w:trPr>
        <w:tc>
          <w:tcPr>
            <w:tcW w:w="675" w:type="dxa"/>
          </w:tcPr>
          <w:p w:rsidR="00BC0B07" w:rsidRPr="000442DF" w:rsidRDefault="00BC0B07" w:rsidP="004C7771"/>
        </w:tc>
        <w:tc>
          <w:tcPr>
            <w:tcW w:w="8181" w:type="dxa"/>
          </w:tcPr>
          <w:p w:rsidR="00BC0B07" w:rsidRPr="00A70CE5" w:rsidRDefault="00BC0B07" w:rsidP="004C7771">
            <w:r w:rsidRPr="000442DF">
              <w:t>The provisions contained in the addendum are located on the portal and LMS and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F028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BC0B07" w:rsidRDefault="00FF0286">
          <w:pPr>
            <w:rPr>
              <w:rFonts w:ascii="Arial" w:hAnsi="Arial"/>
              <w:snapToGrid w:val="0"/>
            </w:rPr>
          </w:pPr>
          <w:r>
            <w:rPr>
              <w:rFonts w:ascii="Arial" w:hAnsi="Arial"/>
              <w:snapToGrid w:val="0"/>
            </w:rPr>
            <w:t>Community Organization: Creating Sustainable Communities</w:t>
          </w:r>
        </w:p>
      </w:tc>
      <w:tc>
        <w:tcPr>
          <w:tcW w:w="1134" w:type="dxa"/>
        </w:tcPr>
        <w:p w:rsidR="0005601D" w:rsidRDefault="0005601D">
          <w:pPr>
            <w:pStyle w:val="Header"/>
            <w:jc w:val="center"/>
            <w:rPr>
              <w:rFonts w:ascii="Arial" w:hAnsi="Arial"/>
              <w:snapToGrid w:val="0"/>
            </w:rPr>
          </w:pPr>
        </w:p>
      </w:tc>
      <w:tc>
        <w:tcPr>
          <w:tcW w:w="3928" w:type="dxa"/>
        </w:tcPr>
        <w:p w:rsidR="0005601D" w:rsidRDefault="00FF0286">
          <w:pPr>
            <w:pStyle w:val="Header"/>
            <w:jc w:val="right"/>
            <w:rPr>
              <w:rFonts w:ascii="Arial" w:hAnsi="Arial"/>
              <w:snapToGrid w:val="0"/>
            </w:rPr>
          </w:pPr>
          <w:r>
            <w:rPr>
              <w:rFonts w:ascii="Arial" w:hAnsi="Arial"/>
              <w:snapToGrid w:val="0"/>
            </w:rPr>
            <w:t>SSW0300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rFonts w:hint="default"/>
        <w:b/>
        <w:i w:val="0"/>
      </w:rPr>
    </w:lvl>
    <w:lvl w:ilvl="1">
      <w:start w:val="1"/>
      <w:numFmt w:val="decimal"/>
      <w:lvlRestart w:val="0"/>
      <w:lvlText w:val="%2."/>
      <w:lvlJc w:val="left"/>
      <w:pPr>
        <w:tabs>
          <w:tab w:val="num" w:pos="0"/>
        </w:tabs>
        <w:ind w:left="1440" w:hanging="720"/>
      </w:pPr>
      <w:rPr>
        <w:rFonts w:hint="default"/>
        <w:b/>
        <w:i w:val="0"/>
      </w:rPr>
    </w:lvl>
    <w:lvl w:ilvl="2">
      <w:start w:val="1"/>
      <w:numFmt w:val="lowerLetter"/>
      <w:lvlRestart w:val="0"/>
      <w:lvlText w:val="%3."/>
      <w:lvlJc w:val="left"/>
      <w:pPr>
        <w:tabs>
          <w:tab w:val="num" w:pos="0"/>
        </w:tabs>
        <w:ind w:left="2160" w:hanging="720"/>
      </w:pPr>
      <w:rPr>
        <w:rFonts w:hint="default"/>
        <w:b/>
        <w:i w:val="0"/>
      </w:rPr>
    </w:lvl>
    <w:lvl w:ilvl="3">
      <w:start w:val="1"/>
      <w:numFmt w:val="lowerLetter"/>
      <w:lvlRestart w:val="0"/>
      <w:lvlText w:val="%4)"/>
      <w:lvlJc w:val="left"/>
      <w:pPr>
        <w:tabs>
          <w:tab w:val="num" w:pos="0"/>
        </w:tabs>
        <w:ind w:left="2880" w:hanging="720"/>
      </w:pPr>
      <w:rPr>
        <w:rFonts w:hint="default"/>
      </w:rPr>
    </w:lvl>
    <w:lvl w:ilvl="4">
      <w:start w:val="1"/>
      <w:numFmt w:val="decimal"/>
      <w:lvlRestart w:val="0"/>
      <w:lvlText w:val="(%5)"/>
      <w:lvlJc w:val="left"/>
      <w:pPr>
        <w:tabs>
          <w:tab w:val="num" w:pos="0"/>
        </w:tabs>
        <w:ind w:left="3600" w:hanging="720"/>
      </w:pPr>
      <w:rPr>
        <w:rFonts w:hint="default"/>
      </w:rPr>
    </w:lvl>
    <w:lvl w:ilvl="5">
      <w:start w:val="1"/>
      <w:numFmt w:val="lowerLetter"/>
      <w:lvlRestart w:val="0"/>
      <w:lvlText w:val="(%6)"/>
      <w:lvlJc w:val="left"/>
      <w:pPr>
        <w:tabs>
          <w:tab w:val="num" w:pos="0"/>
        </w:tabs>
        <w:ind w:left="4320" w:hanging="720"/>
      </w:pPr>
      <w:rPr>
        <w:rFonts w:hint="default"/>
      </w:rPr>
    </w:lvl>
    <w:lvl w:ilvl="6">
      <w:start w:val="1"/>
      <w:numFmt w:val="lowerRoman"/>
      <w:lvlRestart w:val="0"/>
      <w:lvlText w:val="(%7)"/>
      <w:lvlJc w:val="left"/>
      <w:pPr>
        <w:tabs>
          <w:tab w:val="num" w:pos="0"/>
        </w:tabs>
        <w:ind w:left="5040" w:hanging="720"/>
      </w:pPr>
      <w:rPr>
        <w:rFonts w:hint="default"/>
      </w:rPr>
    </w:lvl>
    <w:lvl w:ilvl="7">
      <w:start w:val="1"/>
      <w:numFmt w:val="lowerLetter"/>
      <w:lvlRestart w:val="0"/>
      <w:lvlText w:val="(%8)"/>
      <w:lvlJc w:val="left"/>
      <w:pPr>
        <w:tabs>
          <w:tab w:val="num" w:pos="0"/>
        </w:tabs>
        <w:ind w:left="5760" w:hanging="720"/>
      </w:pPr>
      <w:rPr>
        <w:rFonts w:hint="default"/>
      </w:rPr>
    </w:lvl>
    <w:lvl w:ilvl="8">
      <w:start w:val="1"/>
      <w:numFmt w:val="lowerRoman"/>
      <w:lvlRestart w:val="0"/>
      <w:lvlText w:val="(%9)"/>
      <w:lvlJc w:val="left"/>
      <w:pPr>
        <w:tabs>
          <w:tab w:val="num" w:pos="0"/>
        </w:tabs>
        <w:ind w:left="6480" w:hanging="72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056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0B07"/>
    <w:rsid w:val="00BF5523"/>
    <w:rsid w:val="00C0550E"/>
    <w:rsid w:val="00C53F7E"/>
    <w:rsid w:val="00C97897"/>
    <w:rsid w:val="00CA0DF2"/>
    <w:rsid w:val="00CA2084"/>
    <w:rsid w:val="00CA74E1"/>
    <w:rsid w:val="00D1300B"/>
    <w:rsid w:val="00D23585"/>
    <w:rsid w:val="00D546E2"/>
    <w:rsid w:val="00D70C65"/>
    <w:rsid w:val="00D97281"/>
    <w:rsid w:val="00DB7EC5"/>
    <w:rsid w:val="00DC1839"/>
    <w:rsid w:val="00DC1A41"/>
    <w:rsid w:val="00DC66F1"/>
    <w:rsid w:val="00DF67C3"/>
    <w:rsid w:val="00E25868"/>
    <w:rsid w:val="00E86FF6"/>
    <w:rsid w:val="00EA5321"/>
    <w:rsid w:val="00ED22C4"/>
    <w:rsid w:val="00EE6E49"/>
    <w:rsid w:val="00EF4EC9"/>
    <w:rsid w:val="00F0236B"/>
    <w:rsid w:val="00F1598C"/>
    <w:rsid w:val="00F40B1B"/>
    <w:rsid w:val="00F430A9"/>
    <w:rsid w:val="00F5352E"/>
    <w:rsid w:val="00F8237A"/>
    <w:rsid w:val="00F96650"/>
    <w:rsid w:val="00FB408A"/>
    <w:rsid w:val="00FD4205"/>
    <w:rsid w:val="00FF0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A2C4D-C7C0-44AD-BDA1-0D2054E9D12F}"/>
</file>

<file path=customXml/itemProps2.xml><?xml version="1.0" encoding="utf-8"?>
<ds:datastoreItem xmlns:ds="http://schemas.openxmlformats.org/officeDocument/2006/customXml" ds:itemID="{429F3406-2472-4D29-A3B2-026E52581D06}"/>
</file>

<file path=customXml/itemProps3.xml><?xml version="1.0" encoding="utf-8"?>
<ds:datastoreItem xmlns:ds="http://schemas.openxmlformats.org/officeDocument/2006/customXml" ds:itemID="{B8FDBC57-64C1-4E87-BEAE-102E64305EF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2378</Words>
  <Characters>13652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2015-11-24T20:45:00Z</cp:lastPrinted>
  <dcterms:created xsi:type="dcterms:W3CDTF">2015-11-24T20:54:00Z</dcterms:created>
  <dcterms:modified xsi:type="dcterms:W3CDTF">2015-11-24T20:54:00Z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1375400</vt:r8>
  </property>
</Properties>
</file>